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6817" w:rsidRDefault="00406817" w:rsidP="00406817">
      <w:r>
        <w:t>Student Name</w:t>
      </w:r>
    </w:p>
    <w:p w:rsidR="00406817" w:rsidRDefault="00406817" w:rsidP="00406817">
      <w:r>
        <w:t>Professor’s Name</w:t>
      </w:r>
    </w:p>
    <w:p w:rsidR="00406817" w:rsidRDefault="00406817" w:rsidP="00406817">
      <w:r>
        <w:t>Course Number</w:t>
      </w:r>
    </w:p>
    <w:p w:rsidR="00406817" w:rsidRDefault="00406817" w:rsidP="00406817">
      <w:r>
        <w:t>Date</w:t>
      </w:r>
    </w:p>
    <w:p w:rsidR="00F571D3" w:rsidRDefault="00F571D3" w:rsidP="00647E70">
      <w:pPr>
        <w:ind w:firstLine="720"/>
        <w:jc w:val="both"/>
      </w:pPr>
      <w:r>
        <w:t>The social aspect of human nature requires participation in activities and practices without isolation. Though intermingling is defined through societal norms held by a specific group, interaction with others is critical to socializing. Interactions define the communication pattern fostering un</w:t>
      </w:r>
      <w:r w:rsidR="00EC0169">
        <w:t>derstanding between parties. Critical understanding is highly dependent on non-verbal cues which ar</w:t>
      </w:r>
      <w:r w:rsidR="00647E70">
        <w:t>e</w:t>
      </w:r>
      <w:r w:rsidR="00EC0169">
        <w:t xml:space="preserve"> the main source of ton in interactions. A significant aspect of non-verbal cues is complementing one anot</w:t>
      </w:r>
      <w:bookmarkStart w:id="0" w:name="_GoBack"/>
      <w:bookmarkEnd w:id="0"/>
      <w:r w:rsidR="00EC0169">
        <w:t>her. The aspect adopted in complementing in this scenario does not relate to contributing extra features so as to improve or increase emphasis on quality. This scenario depicts a conversational pattern whereby one assumes the opposite role to the conversationalist</w:t>
      </w:r>
      <w:r w:rsidR="00BA39A4">
        <w:t>. A critical evaluation of the conduct and posture of the speaker sets the tone for how to mold the listener so as to fit in a conversational paradigm. All parties involved within a setup will analyze each other, and as such there is a necessity to create a posture that fills the other party with confidence. The paper will focus of the fake it paradigm in social set up.</w:t>
      </w:r>
    </w:p>
    <w:p w:rsidR="001A1FD2" w:rsidRDefault="00A43B26" w:rsidP="00647E70">
      <w:pPr>
        <w:ind w:firstLine="720"/>
        <w:jc w:val="both"/>
      </w:pPr>
      <w:r>
        <w:t xml:space="preserve">Laura Guillen, practicing in the school of management in Berlin, Margarita Mayo, teaching a business school in Madrid, and Natalia Karelaia for INSEAD institute in France studied the necessity for appearing self-confident to progress in work </w:t>
      </w:r>
      <w:r w:rsidR="00807770" w:rsidRPr="00807770">
        <w:rPr>
          <w:noProof/>
        </w:rPr>
        <w:t>(Guillen, et al., 2017)</w:t>
      </w:r>
      <w:r>
        <w:t>. The team states, “</w:t>
      </w:r>
      <w:r w:rsidR="001A1FD2">
        <w:t>To appear credible in male-dominated professions, women may attempt to match stereotypical expectations associated with male-typed jobs and thus downplay their authentic behaviors.</w:t>
      </w:r>
      <w:r>
        <w:t>”</w:t>
      </w:r>
      <w:r w:rsidR="001A1FD2">
        <w:t xml:space="preserve"> The team illustrated the necessity for appearing authentic to exert dominance at the expense of </w:t>
      </w:r>
      <w:r w:rsidR="001A1FD2">
        <w:lastRenderedPageBreak/>
        <w:t xml:space="preserve">authenticity. The article demonstrates though effective, the technique results in some form of social backlash and the character adopting stereotypical roles may develop undesirable intrapersonal consequences. This demonstrates that assuming a role mentally alters one’s perception. </w:t>
      </w:r>
      <w:r>
        <w:t>Guillen and team also mention, “</w:t>
      </w:r>
      <w:r w:rsidR="001A1FD2">
        <w:t xml:space="preserve">Regarding selection, our results imply that while self-confident </w:t>
      </w:r>
      <w:r>
        <w:t>men might pass the bar in selection interviews for positions in male dominated professions, self-confident women may have fewer chances to be considered if they do not show in addition an adequate dose of communality.” The findings indicate that for a woman to be offered the same positions as a man, self-confidence to match the man’s credentials is just not enough. A collaborative attitude and a disposition to care will effectively increase the considerations for the female candidate. The female candidates who demonstrated such an approach and qualities were considered for the job. Demonstrating such qualities after employment through the work duration also favored promotional chances for the women.</w:t>
      </w:r>
    </w:p>
    <w:p w:rsidR="003B6039" w:rsidRDefault="00807770" w:rsidP="00647E70">
      <w:pPr>
        <w:ind w:firstLine="720"/>
        <w:jc w:val="both"/>
      </w:pPr>
      <w:r>
        <w:t>Laura Guillen, Margarita Mayo, and Natalia Karelaia embarked on a study to demonstrate the influence competence had on the perception and promotional opportunities of women and men alike. The state, “</w:t>
      </w:r>
      <w:r w:rsidR="00A43B26">
        <w:t>Projecting confidence is related to organizational success</w:t>
      </w:r>
      <w:r>
        <w:t xml:space="preserve"> </w:t>
      </w:r>
      <w:r w:rsidRPr="00807770">
        <w:rPr>
          <w:noProof/>
        </w:rPr>
        <w:t>(Guillen, et al., 2016)</w:t>
      </w:r>
      <w:r w:rsidR="003B6039">
        <w:t>.</w:t>
      </w:r>
      <w:r>
        <w:t>”</w:t>
      </w:r>
      <w:r w:rsidR="003B6039">
        <w:t xml:space="preserve"> The study adopts this version to relate a show of confidence brings out a notion of competence for the candidate. The team adopts this study to illustrate that the confidence ratio is not highly evaluated, but is assessed through the competence of the character in consideration. Similarly, the competence levels for any professional within their roles improved the influence of the candidate within the firm, without consideration for the candidate’s true stature. A critical evaluation and assessment of this fact dictates that faking it does not necessarily have to be physical but rather influential. </w:t>
      </w:r>
      <w:r>
        <w:t xml:space="preserve">The team also mentions that </w:t>
      </w:r>
      <w:r w:rsidR="003B6039">
        <w:t xml:space="preserve">“Importantly, being disliked turns competence into liability for women in terms of how confident </w:t>
      </w:r>
      <w:r w:rsidR="003B6039">
        <w:lastRenderedPageBreak/>
        <w:t xml:space="preserve">in mastering their professional roles they appear in the eyes of others.” The study evaluates the difference in competence influence on an organizational framework for women and men. The gender gap dictates that women have to be perceived in a likeable manner to reap the benefits the male do without that added clause. It is therefore necessary for the female employee to play an added role within the firm to gain the same influence </w:t>
      </w:r>
      <w:r>
        <w:t xml:space="preserve">as men and to emerge as a potential leader. High competence levels and influence attributions, though effective for men, require women to fake an extra role to be liked for the same privilege. </w:t>
      </w:r>
    </w:p>
    <w:p w:rsidR="00807770" w:rsidRDefault="006C1D38" w:rsidP="00647E70">
      <w:pPr>
        <w:ind w:firstLine="720"/>
        <w:jc w:val="both"/>
      </w:pPr>
      <w:r>
        <w:t>Robert Bloomfield, situated in the Johnson Graduate School of Management, Robert Libby, a professor of Management and accounting to the Johnson School of Management, and Mark W. Nelson from Cornwell University enumerate on the necessity for confidence in performance to improve performance. Bloomfield and team mention that, “Performance of these interacting groups depends in part on participants being able to process are most important to improvement of the group decision process</w:t>
      </w:r>
      <w:r w:rsidR="00163351">
        <w:t xml:space="preserve"> </w:t>
      </w:r>
      <w:r w:rsidR="00163351" w:rsidRPr="00163351">
        <w:rPr>
          <w:noProof/>
        </w:rPr>
        <w:t>(Bloomfield, et al., 2006)</w:t>
      </w:r>
      <w:r>
        <w:t xml:space="preserve">.” The team assessment of group decision is as a single iteration of a sequential process. Individual judgement is critical for each member of the group and the first step towards generating </w:t>
      </w:r>
      <w:r w:rsidR="006B3C95">
        <w:t xml:space="preserve">high-performance post-group individual judgements. The study demonstrates and illustrates the effective nature of a group requires honesty and openness, and a scenario that may crowd judgment and doubt may creep in, the group is thus no longer effective and as such, playing a role reduces the chances for an effective team. Faking it in this scenario is detrimental to the productivity of the entire team. Bloomfield and team also indicate that, “Accurate confidence assessment and communication are important determinants of group performance.” The statement conforms to the notion that accurate group judgements are closely related to the judgments of a particular group member identified as the most confident and open within the context of the group. This discussion </w:t>
      </w:r>
      <w:r w:rsidR="006B3C95">
        <w:lastRenderedPageBreak/>
        <w:t xml:space="preserve">complements the fact that the members who demonstrated improvements in interacting group performance were highly regarded as the most accurate. </w:t>
      </w:r>
      <w:r w:rsidR="00163351">
        <w:t xml:space="preserve">The study demonstrates that group members can accurately assess and communicate confidence and that lack of confidence impacts negatively on the accuracy of the entire team. This further enhances the point that faking it is detrimental to a team. </w:t>
      </w:r>
    </w:p>
    <w:p w:rsidR="00010E75" w:rsidRDefault="00010E75" w:rsidP="00647E70">
      <w:pPr>
        <w:ind w:firstLine="720"/>
        <w:jc w:val="both"/>
      </w:pPr>
      <w:r>
        <w:t>Daisy N. Kurien, at the Xcellon Institute-School of Business, evaluates the role of body language and how it can influence positivity in the workplace. Daisy hypothesis that, “One must be sensitive to the needs of others within a workplace setup, and improve on his or her non-verbal communication</w:t>
      </w:r>
      <w:r w:rsidR="00CF67E7">
        <w:t xml:space="preserve"> </w:t>
      </w:r>
      <w:r w:rsidR="00CF67E7" w:rsidRPr="00CF67E7">
        <w:rPr>
          <w:noProof/>
        </w:rPr>
        <w:t>(Kurien, 2010)</w:t>
      </w:r>
      <w:r>
        <w:t xml:space="preserve">.” The antecedent in this scenario is critical in conveying the real feelings and motivations in context, thus improving message delivery. Kurien also assesses that, “a better understanding of the right body language brings success at the workplace and contributes to the growth of the organization.” Shaping one’s persona to the embodiment of what the company values and aligns with the culture of the organization open more avenues for growth at personal and professional front. </w:t>
      </w:r>
    </w:p>
    <w:p w:rsidR="009E239B" w:rsidRDefault="009E239B" w:rsidP="00647E70">
      <w:pPr>
        <w:ind w:firstLine="720"/>
        <w:jc w:val="both"/>
      </w:pPr>
      <w:r>
        <w:t xml:space="preserve">Assuming the roles or characteristics desired for a specific impact is beneficial, but also shapes the persona. The character personality is shaped by the appearance of such but necessity for the person to adhere to the characteristic they embody creates a persuasion of honesty. In such a scenario, honesty culminates into accuracy. </w:t>
      </w:r>
    </w:p>
    <w:p w:rsidR="009E239B" w:rsidRDefault="009E239B">
      <w:r>
        <w:br w:type="page"/>
      </w:r>
    </w:p>
    <w:sdt>
      <w:sdtPr>
        <w:rPr>
          <w:rFonts w:ascii="Times New Roman" w:eastAsiaTheme="minorHAnsi" w:hAnsi="Times New Roman" w:cstheme="minorBidi"/>
          <w:b w:val="0"/>
          <w:bCs w:val="0"/>
          <w:color w:val="auto"/>
          <w:sz w:val="24"/>
          <w:szCs w:val="22"/>
          <w:lang w:eastAsia="en-US"/>
        </w:rPr>
        <w:id w:val="1261189808"/>
        <w:docPartObj>
          <w:docPartGallery w:val="Bibliographies"/>
          <w:docPartUnique/>
        </w:docPartObj>
      </w:sdtPr>
      <w:sdtEndPr/>
      <w:sdtContent>
        <w:p w:rsidR="000E1745" w:rsidRPr="000E1745" w:rsidRDefault="000E1745" w:rsidP="000E1745">
          <w:pPr>
            <w:pStyle w:val="Heading1"/>
            <w:jc w:val="center"/>
            <w:rPr>
              <w:rFonts w:ascii="Times New Roman" w:hAnsi="Times New Roman" w:cs="Times New Roman"/>
              <w:color w:val="auto"/>
              <w:sz w:val="24"/>
            </w:rPr>
          </w:pPr>
          <w:r w:rsidRPr="000E1745">
            <w:rPr>
              <w:rFonts w:ascii="Times New Roman" w:hAnsi="Times New Roman" w:cs="Times New Roman"/>
              <w:color w:val="auto"/>
              <w:sz w:val="24"/>
            </w:rPr>
            <w:t>Works Cited</w:t>
          </w:r>
        </w:p>
        <w:p w:rsidR="00CF67E7" w:rsidRDefault="000E1745" w:rsidP="00CF67E7">
          <w:pPr>
            <w:pStyle w:val="Bibliography"/>
            <w:ind w:left="720" w:hanging="720"/>
            <w:rPr>
              <w:noProof/>
            </w:rPr>
          </w:pPr>
          <w:r>
            <w:fldChar w:fldCharType="begin"/>
          </w:r>
          <w:r>
            <w:instrText xml:space="preserve"> BIBLIOGRAPHY </w:instrText>
          </w:r>
          <w:r>
            <w:fldChar w:fldCharType="separate"/>
          </w:r>
          <w:r w:rsidR="00CF67E7">
            <w:rPr>
              <w:noProof/>
            </w:rPr>
            <w:t xml:space="preserve">Bloomfield, Robert, Robert Libby and Mark W. Nelson. "Communication of Confidence as a Determinant of Group Judgement Accuracy." </w:t>
          </w:r>
          <w:r w:rsidR="00CF67E7">
            <w:rPr>
              <w:i/>
              <w:iCs/>
              <w:noProof/>
            </w:rPr>
            <w:t>Organizational Behavior and Human Decision Processes</w:t>
          </w:r>
          <w:r w:rsidR="00CF67E7">
            <w:rPr>
              <w:noProof/>
            </w:rPr>
            <w:t xml:space="preserve"> 68.3 (2006): 287-301.</w:t>
          </w:r>
        </w:p>
        <w:p w:rsidR="00CF67E7" w:rsidRDefault="00CF67E7" w:rsidP="00CF67E7">
          <w:pPr>
            <w:pStyle w:val="Bibliography"/>
            <w:ind w:left="720" w:hanging="720"/>
            <w:rPr>
              <w:noProof/>
            </w:rPr>
          </w:pPr>
          <w:r>
            <w:rPr>
              <w:noProof/>
            </w:rPr>
            <w:t xml:space="preserve">Guillen, Laura, Margarita Mayo and Natalia Karalaia. "Appearing self‐confident and getting credit for it: Why it may be easier for men than women to gain influence at work." </w:t>
          </w:r>
          <w:r>
            <w:rPr>
              <w:i/>
              <w:iCs/>
              <w:noProof/>
            </w:rPr>
            <w:t>Human Resource Management</w:t>
          </w:r>
          <w:r>
            <w:rPr>
              <w:noProof/>
            </w:rPr>
            <w:t xml:space="preserve"> 57.4 (2017).</w:t>
          </w:r>
        </w:p>
        <w:p w:rsidR="00CF67E7" w:rsidRDefault="00CF67E7" w:rsidP="00CF67E7">
          <w:pPr>
            <w:pStyle w:val="Bibliography"/>
            <w:ind w:left="720" w:hanging="720"/>
            <w:rPr>
              <w:noProof/>
            </w:rPr>
          </w:pPr>
          <w:r>
            <w:rPr>
              <w:noProof/>
            </w:rPr>
            <w:t xml:space="preserve">Guillen, Laura, Margarita Mayo and Natalia Karelaia. "The competence-confidence gender gap: Being competent is not (always) enough for women to appear confident. ." </w:t>
          </w:r>
          <w:r>
            <w:rPr>
              <w:i/>
              <w:iCs/>
              <w:noProof/>
            </w:rPr>
            <w:t>Journal of Applied Psychology, In Submission</w:t>
          </w:r>
          <w:r>
            <w:rPr>
              <w:noProof/>
            </w:rPr>
            <w:t xml:space="preserve"> (2016).</w:t>
          </w:r>
        </w:p>
        <w:p w:rsidR="00CF67E7" w:rsidRDefault="00CF67E7" w:rsidP="00CF67E7">
          <w:pPr>
            <w:pStyle w:val="Bibliography"/>
            <w:ind w:left="720" w:hanging="720"/>
            <w:rPr>
              <w:noProof/>
            </w:rPr>
          </w:pPr>
          <w:r>
            <w:rPr>
              <w:noProof/>
            </w:rPr>
            <w:t xml:space="preserve">Kurien, Daisy N. "Body Language: Silent Communicator at the Workplace." </w:t>
          </w:r>
          <w:r>
            <w:rPr>
              <w:i/>
              <w:iCs/>
              <w:noProof/>
            </w:rPr>
            <w:t>The IUP Journal of Soft Skills</w:t>
          </w:r>
          <w:r>
            <w:rPr>
              <w:noProof/>
            </w:rPr>
            <w:t xml:space="preserve"> 4.1 (2010): 29-36.</w:t>
          </w:r>
        </w:p>
        <w:p w:rsidR="000E1745" w:rsidRDefault="000E1745" w:rsidP="00CF67E7">
          <w:r>
            <w:rPr>
              <w:b/>
              <w:bCs/>
            </w:rPr>
            <w:fldChar w:fldCharType="end"/>
          </w:r>
        </w:p>
      </w:sdtContent>
    </w:sdt>
    <w:p w:rsidR="00FD1D7A" w:rsidRDefault="00FD1D7A" w:rsidP="00807770">
      <w:pPr>
        <w:ind w:firstLine="720"/>
      </w:pPr>
    </w:p>
    <w:sectPr w:rsidR="00FD1D7A" w:rsidSect="009245F0">
      <w:headerReference w:type="default" r:id="rId7"/>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0195" w:rsidRDefault="00B30195" w:rsidP="00406817">
      <w:pPr>
        <w:spacing w:after="0" w:line="240" w:lineRule="auto"/>
      </w:pPr>
      <w:r>
        <w:separator/>
      </w:r>
    </w:p>
  </w:endnote>
  <w:endnote w:type="continuationSeparator" w:id="0">
    <w:p w:rsidR="00B30195" w:rsidRDefault="00B30195" w:rsidP="004068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0195" w:rsidRDefault="00B30195" w:rsidP="00406817">
      <w:pPr>
        <w:spacing w:after="0" w:line="240" w:lineRule="auto"/>
      </w:pPr>
      <w:r>
        <w:separator/>
      </w:r>
    </w:p>
  </w:footnote>
  <w:footnote w:type="continuationSeparator" w:id="0">
    <w:p w:rsidR="00B30195" w:rsidRDefault="00B30195" w:rsidP="004068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6817" w:rsidRDefault="00406817">
    <w:pPr>
      <w:pStyle w:val="Header"/>
      <w:jc w:val="right"/>
    </w:pPr>
    <w:r>
      <w:t xml:space="preserve">Surname </w:t>
    </w:r>
    <w:sdt>
      <w:sdtPr>
        <w:id w:val="94982517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72078">
          <w:rPr>
            <w:noProof/>
          </w:rPr>
          <w:t>1</w:t>
        </w:r>
        <w:r>
          <w:rPr>
            <w:noProof/>
          </w:rPr>
          <w:fldChar w:fldCharType="end"/>
        </w:r>
      </w:sdtContent>
    </w:sdt>
  </w:p>
  <w:p w:rsidR="00406817" w:rsidRDefault="0040681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03FF"/>
    <w:rsid w:val="00010E75"/>
    <w:rsid w:val="000E1745"/>
    <w:rsid w:val="00163351"/>
    <w:rsid w:val="001A1FD2"/>
    <w:rsid w:val="003403FF"/>
    <w:rsid w:val="003B6039"/>
    <w:rsid w:val="00406817"/>
    <w:rsid w:val="00472078"/>
    <w:rsid w:val="00513C96"/>
    <w:rsid w:val="005723EE"/>
    <w:rsid w:val="00647E70"/>
    <w:rsid w:val="006B3C95"/>
    <w:rsid w:val="006C1D38"/>
    <w:rsid w:val="006E6D27"/>
    <w:rsid w:val="00807770"/>
    <w:rsid w:val="009245F0"/>
    <w:rsid w:val="009E239B"/>
    <w:rsid w:val="00A43B26"/>
    <w:rsid w:val="00B30195"/>
    <w:rsid w:val="00BA39A4"/>
    <w:rsid w:val="00CF67E7"/>
    <w:rsid w:val="00E92391"/>
    <w:rsid w:val="00EC0169"/>
    <w:rsid w:val="00F571D3"/>
    <w:rsid w:val="00FD1D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503C47"/>
  <w15:docId w15:val="{1BD7875E-0C9A-4B00-8460-CCA330490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E1745"/>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43B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3B26"/>
    <w:rPr>
      <w:rFonts w:ascii="Tahoma" w:hAnsi="Tahoma" w:cs="Tahoma"/>
      <w:sz w:val="16"/>
      <w:szCs w:val="16"/>
    </w:rPr>
  </w:style>
  <w:style w:type="paragraph" w:styleId="Header">
    <w:name w:val="header"/>
    <w:basedOn w:val="Normal"/>
    <w:link w:val="HeaderChar"/>
    <w:uiPriority w:val="99"/>
    <w:unhideWhenUsed/>
    <w:rsid w:val="004068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6817"/>
  </w:style>
  <w:style w:type="paragraph" w:styleId="Footer">
    <w:name w:val="footer"/>
    <w:basedOn w:val="Normal"/>
    <w:link w:val="FooterChar"/>
    <w:uiPriority w:val="99"/>
    <w:unhideWhenUsed/>
    <w:rsid w:val="004068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6817"/>
  </w:style>
  <w:style w:type="character" w:customStyle="1" w:styleId="Heading1Char">
    <w:name w:val="Heading 1 Char"/>
    <w:basedOn w:val="DefaultParagraphFont"/>
    <w:link w:val="Heading1"/>
    <w:uiPriority w:val="9"/>
    <w:rsid w:val="000E1745"/>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0E17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Seventh Edition">
  <b:Source>
    <b:Tag>Gui16</b:Tag>
    <b:SourceType>JournalArticle</b:SourceType>
    <b:Guid>{31E91215-5799-447A-9C0E-EE16D51EABB9}</b:Guid>
    <b:Title>The competence-confidence gender gap: Being competent is not (always) enough for women to appear confident. </b:Title>
    <b:JournalName>Journal of Applied Psychology, In Submission</b:JournalName>
    <b:Year>2016</b:Year>
    <b:Author>
      <b:Author>
        <b:NameList>
          <b:Person>
            <b:Last>Guillen</b:Last>
            <b:First>Laura</b:First>
          </b:Person>
          <b:Person>
            <b:Last>Mayo</b:Last>
            <b:First>Margarita</b:First>
          </b:Person>
          <b:Person>
            <b:Last>Karelaia</b:Last>
            <b:First>Natalia</b:First>
          </b:Person>
        </b:NameList>
      </b:Author>
    </b:Author>
    <b:RefOrder>1</b:RefOrder>
  </b:Source>
  <b:Source>
    <b:Tag>Blo06</b:Tag>
    <b:SourceType>JournalArticle</b:SourceType>
    <b:Guid>{FE2A8872-A476-4F68-AF66-F4C669BB60E9}</b:Guid>
    <b:Title>Communication of Confidence as a Determinant of Group Judgement Accuracy</b:Title>
    <b:JournalName>Organizational Behavior and Human Decision Processes</b:JournalName>
    <b:Year>2006</b:Year>
    <b:Pages>287-301</b:Pages>
    <b:Author>
      <b:Author>
        <b:NameList>
          <b:Person>
            <b:Last>Bloomfield</b:Last>
            <b:First>Robert</b:First>
          </b:Person>
          <b:Person>
            <b:Last>Libby</b:Last>
            <b:First>Robert</b:First>
          </b:Person>
          <b:Person>
            <b:Last>Nelson</b:Last>
            <b:Middle>W.</b:Middle>
            <b:First>Mark</b:First>
          </b:Person>
        </b:NameList>
      </b:Author>
    </b:Author>
    <b:Volume>68</b:Volume>
    <b:Issue>3</b:Issue>
    <b:DOI>https://doi.org/10.1006/obhd.1996.0106</b:DOI>
    <b:RefOrder>2</b:RefOrder>
  </b:Source>
  <b:Source>
    <b:Tag>Gui17</b:Tag>
    <b:SourceType>JournalArticle</b:SourceType>
    <b:Guid>{9EE8963A-4622-4067-B0E4-54C19E02DD4D}</b:Guid>
    <b:Title>Appearing self‐confident and getting credit for it: Why it may be easier for men than women to gain influence at work</b:Title>
    <b:Year>2017</b:Year>
    <b:JournalName>Human Resource Management</b:JournalName>
    <b:Author>
      <b:Author>
        <b:NameList>
          <b:Person>
            <b:Last>Guillen</b:Last>
            <b:First>Laura</b:First>
          </b:Person>
          <b:Person>
            <b:Last>Mayo</b:Last>
            <b:First>Margarita</b:First>
          </b:Person>
          <b:Person>
            <b:Last>Karalaia</b:Last>
            <b:First>Natalia</b:First>
          </b:Person>
        </b:NameList>
      </b:Author>
    </b:Author>
    <b:Volume>57</b:Volume>
    <b:Issue>4</b:Issue>
    <b:DOI>https://doi.org/10.1002/hrm.21857</b:DOI>
    <b:RefOrder>3</b:RefOrder>
  </b:Source>
  <b:Source>
    <b:Tag>Kur10</b:Tag>
    <b:SourceType>JournalArticle</b:SourceType>
    <b:Guid>{5C6D7DF8-7655-4D20-9381-F318A12BFCBF}</b:Guid>
    <b:Title>Body Language: Silent Communicator at the Workplace</b:Title>
    <b:JournalName>The IUP Journal of Soft Skills</b:JournalName>
    <b:Year>2010</b:Year>
    <b:Pages>29-36</b:Pages>
    <b:Author>
      <b:Author>
        <b:NameList>
          <b:Person>
            <b:Last>Kurien</b:Last>
            <b:Middle>N.</b:Middle>
            <b:First>Daisy</b:First>
          </b:Person>
        </b:NameList>
      </b:Author>
    </b:Author>
    <b:Volume>4</b:Volume>
    <b:Issue>1</b:Issue>
    <b:DOI>https://ssrn.com/abstract=1610020</b:DOI>
    <b:RefOrder>4</b:RefOrder>
  </b:Source>
</b:Sources>
</file>

<file path=customXml/itemProps1.xml><?xml version="1.0" encoding="utf-8"?>
<ds:datastoreItem xmlns:ds="http://schemas.openxmlformats.org/officeDocument/2006/customXml" ds:itemID="{6FEF3E09-2146-440F-B5E9-33492CF200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1234</Words>
  <Characters>7035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2019-04-30T08:23:00Z</dcterms:created>
  <dcterms:modified xsi:type="dcterms:W3CDTF">2019-04-30T08:23:00Z</dcterms:modified>
</cp:coreProperties>
</file>